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仿宋_GB2312" w:hAnsi="宋体" w:eastAsia="仿宋_GB2312"/>
          <w:sz w:val="15"/>
          <w:szCs w:val="15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枣高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综执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ascii="方正小标宋简体" w:eastAsia="方正小标宋简体"/>
          <w:bCs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ascii="方正小标宋简体" w:eastAsia="方正小标宋简体"/>
          <w:bCs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关于印发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枣庄高新区综合执法局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firstLine="0" w:firstLineChars="0"/>
        <w:jc w:val="center"/>
        <w:textAlignment w:val="auto"/>
        <w:rPr>
          <w:rFonts w:hint="eastAsia" w:ascii="黑体" w:hAnsi="黑体" w:eastAsia="黑体" w:cs="宋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《“双随机、一公开”抽查工作细则（试行）》的通知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firstLine="0" w:firstLineChars="0"/>
        <w:jc w:val="center"/>
        <w:textAlignment w:val="auto"/>
        <w:rPr>
          <w:rFonts w:hint="eastAsia" w:ascii="黑体" w:hAnsi="黑体" w:eastAsia="黑体" w:cs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</w:rPr>
        <w:t>科室：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枣庄高新区综合执法局《“双随机、一公开”抽查工作细则（试行）》印发给你们，请认真抓好贯彻落实。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600" w:lineRule="exact"/>
        <w:ind w:left="0" w:leftChars="0" w:right="0" w:firstLine="0" w:firstLine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枣庄</w:t>
      </w:r>
      <w:r>
        <w:rPr>
          <w:rFonts w:hint="eastAsia" w:ascii="仿宋_GB2312" w:hAnsi="仿宋_GB2312" w:eastAsia="仿宋_GB2312" w:cs="仿宋_GB2312"/>
          <w:sz w:val="32"/>
          <w:szCs w:val="32"/>
        </w:rPr>
        <w:t>高新区综合执法局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　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600" w:lineRule="exact"/>
        <w:ind w:left="1920" w:leftChars="0" w:right="0" w:hanging="1920" w:hangingChars="6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　　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firstLine="0"/>
        <w:jc w:val="center"/>
        <w:textAlignment w:val="auto"/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sectPr>
          <w:footerReference r:id="rId3" w:type="default"/>
          <w:pgSz w:w="11906" w:h="16838"/>
          <w:pgMar w:top="1757" w:right="1474" w:bottom="1587" w:left="158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firstLine="0"/>
        <w:jc w:val="center"/>
        <w:textAlignment w:val="auto"/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枣庄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  <w:t>高新区综合执法局“双随机、一公开”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  <w:t>抽查工作细则（试行）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leftChars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为进一步创新城市管理领域行政监管工作方式，规范行政执法行为，全面推进城市管理领域监督检查随机抽查工作，按照上级主管部门工作要求，结合我局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实际</w:t>
      </w:r>
      <w:r>
        <w:rPr>
          <w:rFonts w:hint="eastAsia" w:ascii="仿宋_GB2312" w:hAnsi="仿宋_GB2312" w:eastAsia="仿宋_GB2312" w:cs="仿宋_GB2312"/>
          <w:sz w:val="32"/>
          <w:szCs w:val="32"/>
        </w:rPr>
        <w:t>，制定本细则。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“双随机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一公开”监管模式，是指在城市管理执法领域对市场主体依法实施监督检查时，采取随机抽取被检查对象，随机选派行政执法人员的检查模式，及时向社会公布检查结果。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“双随机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一公开”工作坚持依法行政、公正高效、公开透明、协同推进原则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逐步实现被检查的监管对象和行政执法人员随机产生，做到谁检查、谁反馈，确保检查全程留痕，责任可追溯。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法制科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负责“双随机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一公开”工作的具体指导、监督和布置。负责将“一单两库”内容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政务公开门户网站上向社会公示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，并将随机抽查相关内容进行公开。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有行政执法检查职能的科室为抽查主体，具体实施“双随机、一公开”工作，并将随机抽查作为选取日常监督检查对象的主要方式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，对有严重违法失信记录的市场主体，应当实施重点抽查。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局各科室根据各自职责开展监督检查工作，并具体实施“双随机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一公开”工作。具体为：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依法依规建立“一单两库”，即随机抽查事项清单、执法人员库、监管对象库，并在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政务公开门户网站上向社会公示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随机抽查事项清单应根据权责清单内容进行全面梳理，确定依法应当实施的监督检查职责，制定随机抽查事项清单，逐项明确抽查项目、抽查主体、事项类别、抽查方式、抽查依据、抽查内容，并跟随权责清单内容实行动态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执法人员库应当明确执法人员的身份信息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执法人员库随人员单位变动、岗位调整、执法资格证取得情况等因素给予动态调整。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监管对象库应根据随机抽查事项清单中涉及到的企业进行全面梳理，需要监管的企业应当全部纳入监管对象库，确保不遗漏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对纳入监管对象库的企业实行动态管理。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确保随机抽查事项清单合法、监管对象完整、执法人员合格，负责上报“一单两库”内容，并实行动态管理，对调整的内容要及时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法制科汇总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由局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法制科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科室</w:t>
      </w:r>
      <w:r>
        <w:rPr>
          <w:rFonts w:hint="eastAsia" w:ascii="仿宋_GB2312" w:hAnsi="仿宋_GB2312" w:eastAsia="仿宋_GB2312" w:cs="仿宋_GB2312"/>
          <w:sz w:val="32"/>
          <w:szCs w:val="32"/>
        </w:rPr>
        <w:t>上报的随机抽查事项清单制定年度抽查计划，并进行公示。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抽查计划实施：由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法制科</w:t>
      </w:r>
      <w:r>
        <w:rPr>
          <w:rFonts w:hint="eastAsia" w:ascii="仿宋_GB2312" w:hAnsi="仿宋_GB2312" w:eastAsia="仿宋_GB2312" w:cs="仿宋_GB2312"/>
          <w:sz w:val="32"/>
          <w:szCs w:val="32"/>
        </w:rPr>
        <w:t>自主确定抽查时间，通过随机抽取的方式，从监管对象库中确定被检查对象，从执法人员库中确定执法检查人员，从检查项目清单中确定具体检查事项，组织开展具体检查工作。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局各科室在接到抽查通知后，应当在10个工作日内向局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法制科</w:t>
      </w:r>
      <w:r>
        <w:rPr>
          <w:rFonts w:hint="eastAsia" w:ascii="仿宋_GB2312" w:hAnsi="仿宋_GB2312" w:eastAsia="仿宋_GB2312" w:cs="仿宋_GB2312"/>
          <w:sz w:val="32"/>
          <w:szCs w:val="32"/>
        </w:rPr>
        <w:t>提交抽查结果报告。抽查报告应当按照相关表格内容规范填写，并将现场检查笔录等证据资料作为执法全过程进行记录保存。对抽查中发现的各类问题按照“谁管辖、谁负责”的原则做好后续监管衔接。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在抽查工作未进行公开之前，要严格保密，执法人员不得私自或在无保密保障的情况下将抽查内容、抽查方式等告知被抽查企业。对确定的检查事项和内容，要一次性完成检查。以现场检查为主，可配合书面检查、网络检查等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第十一条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本细则自印发之日起施行。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/>
        <w:textAlignment w:val="auto"/>
      </w:pPr>
    </w:p>
    <w:sectPr>
      <w:pgSz w:w="11906" w:h="16838"/>
      <w:pgMar w:top="1757" w:right="1474" w:bottom="158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74AEF48-70D1-45D8-8A47-E5BE8A16821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AB20865-DF32-4F3C-B5E3-1327B142F0E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BD0B713-C5C3-42C9-917E-B981988735D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DC8A70EA-2A83-4AA7-938C-37FDAA12813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4NDE3MTU1MThjMmNlMjM0ODcxZGIyYjZiYWY1ZDAifQ=="/>
  </w:docVars>
  <w:rsids>
    <w:rsidRoot w:val="00000000"/>
    <w:rsid w:val="071F6AB6"/>
    <w:rsid w:val="250B04BC"/>
    <w:rsid w:val="27822A1D"/>
    <w:rsid w:val="2AB30A53"/>
    <w:rsid w:val="2CD34560"/>
    <w:rsid w:val="3CF17FD1"/>
    <w:rsid w:val="42F00AA1"/>
    <w:rsid w:val="461F4A0F"/>
    <w:rsid w:val="47965F4D"/>
    <w:rsid w:val="4A346E6B"/>
    <w:rsid w:val="4EC02917"/>
    <w:rsid w:val="5A0554AB"/>
    <w:rsid w:val="636E5FB5"/>
    <w:rsid w:val="6977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spacing w:line="660" w:lineRule="exact"/>
      <w:ind w:firstLine="705"/>
    </w:pPr>
    <w:rPr>
      <w:rFonts w:ascii="仿宋_GB2312" w:hAnsi="Calibri" w:eastAsia="仿宋_GB2312" w:cs="Calibri"/>
      <w:color w:val="000000"/>
      <w:sz w:val="36"/>
      <w:szCs w:val="3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2023-10-19T00:20:00Z</dcterms:created>
  <dc:creator>Administrator</dc:creator>
  <cp:lastModifiedBy>Alice</cp:lastModifiedBy>
  <dcterms:modified xsi:type="dcterms:W3CDTF">2024-02-23T08:34:10Z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898B62EDD410470DAF4EC1BBD03A9BD1_12</vt:lpwstr>
  </property>
</Properties>
</file>