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仿宋_GB2312" w:hAnsi="宋体" w:eastAsia="仿宋_GB2312"/>
          <w:sz w:val="15"/>
          <w:szCs w:val="15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center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枣高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综执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ascii="方正小标宋简体" w:eastAsia="方正小标宋简体"/>
          <w:bCs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ascii="方正小标宋简体" w:eastAsia="方正小标宋简体"/>
          <w:bCs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关于印发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枣庄高新区综合执法局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firstLine="0" w:firstLineChars="0"/>
        <w:jc w:val="center"/>
        <w:textAlignment w:val="auto"/>
        <w:rPr>
          <w:rFonts w:hint="eastAsia" w:ascii="黑体" w:hAnsi="黑体" w:eastAsia="黑体" w:cs="宋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《“双随机、一公开”抽查工作细则（试行）》的通知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firstLine="0" w:firstLineChars="0"/>
        <w:jc w:val="center"/>
        <w:textAlignment w:val="auto"/>
        <w:rPr>
          <w:rFonts w:hint="eastAsia" w:ascii="黑体" w:hAnsi="黑体" w:eastAsia="黑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科室：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枣庄高新区综合执法局《“双随机、一公开”抽查工作细则（试行）》印发给你们，请认真抓好贯彻落实。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600" w:lineRule="exact"/>
        <w:ind w:left="0" w:leftChars="0" w:right="0" w:firstLine="0" w:firstLine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枣庄</w:t>
      </w:r>
      <w:r>
        <w:rPr>
          <w:rFonts w:hint="eastAsia" w:ascii="仿宋_GB2312" w:hAnsi="仿宋_GB2312" w:eastAsia="仿宋_GB2312" w:cs="仿宋_GB2312"/>
          <w:sz w:val="32"/>
          <w:szCs w:val="32"/>
        </w:rPr>
        <w:t>高新区综合执法局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　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600" w:lineRule="exact"/>
        <w:ind w:left="1920" w:leftChars="0" w:right="0" w:hanging="1920" w:hangingChars="6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　　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firstLine="0"/>
        <w:jc w:val="center"/>
        <w:textAlignment w:val="auto"/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sectPr>
          <w:footerReference r:id="rId3" w:type="default"/>
          <w:pgSz w:w="11906" w:h="16838"/>
          <w:pgMar w:top="1757" w:right="1474" w:bottom="1587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firstLine="0"/>
        <w:jc w:val="center"/>
        <w:textAlignment w:val="auto"/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枣庄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高新区综合执法局“双随机、一公开”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抽查工作细则（试行）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leftChars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为进一步创新城市管理领域行政监管工作方式，规范行政执法行为，全面推进城市管理领域监督检查随机抽查工作，按照上级主管部门工作要求，结合我局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实际</w:t>
      </w:r>
      <w:r>
        <w:rPr>
          <w:rFonts w:hint="eastAsia" w:ascii="仿宋_GB2312" w:hAnsi="仿宋_GB2312" w:eastAsia="仿宋_GB2312" w:cs="仿宋_GB2312"/>
          <w:sz w:val="32"/>
          <w:szCs w:val="32"/>
        </w:rPr>
        <w:t>，制定本细则。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“双随机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一公开”监管模式，是指在城市管理执法领域对市场主体依法实施监督检查时，采取随机抽取被检查对象，随机选派行政执法人员的检查模式，及时向社会公布检查结果。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“双随机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一公开”工作坚持依法行政、公正高效、公开透明、协同推进原则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逐步实现被检查的监管对象和行政执法人员随机产生，做到谁检查、谁反馈，确保检查全程留痕，责任可追溯。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法制科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负责“双随机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一公开”工作的具体指导、监督和布置。负责将“一单两库”内容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政务公开门户网站上向社会公示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，并将随机抽查相关内容进行公开。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有行政执法检查职能的科室为抽查主体，具体实施“双随机、一公开”工作，并将随机抽查作为选取日常监督检查对象的主要方式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，对有严重违法失信记录的市场主体，应当实施重点抽查。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局各科室根据各自职责开展监督检查工作，并具体实施“双随机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一公开”工作。具体为：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依法依规建立“一单两库”，即随机抽查事项清单、执法人员库、监管对象库，并在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政务公开门户网站上向社会公示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随机抽查事项清单应根据权责清单内容进行全面梳理，确定依法应当实施的监督检查职责，制定随机抽查事项清单，逐项明确抽查项目、抽查主体、事项类别、抽查方式、抽查依据、抽查内容，并跟随权责清单内容实行动态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执法人员库应当明确执法人员的身份信息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执法人员库随人员单位变动、岗位调整、执法资格证取得情况等因素给予动态调整。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监管对象库应根据随机抽查事项清单中涉及到的企业进行全面梳理，需要监管的企业应当全部纳入监管对象库，确保不遗漏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对纳入监管对象库的企业实行动态管理。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确保随机抽查事项清单合法、监管对象完整、执法人员合格，负责上报“一单两库”内容，并实行动态管理，对调整的内容要及时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法制科汇总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由局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法制科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科室</w:t>
      </w:r>
      <w:r>
        <w:rPr>
          <w:rFonts w:hint="eastAsia" w:ascii="仿宋_GB2312" w:hAnsi="仿宋_GB2312" w:eastAsia="仿宋_GB2312" w:cs="仿宋_GB2312"/>
          <w:sz w:val="32"/>
          <w:szCs w:val="32"/>
        </w:rPr>
        <w:t>上报的随机抽查事项清单制定年度抽查计划，并进行公示。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抽查计划实施：由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法制科</w:t>
      </w:r>
      <w:r>
        <w:rPr>
          <w:rFonts w:hint="eastAsia" w:ascii="仿宋_GB2312" w:hAnsi="仿宋_GB2312" w:eastAsia="仿宋_GB2312" w:cs="仿宋_GB2312"/>
          <w:sz w:val="32"/>
          <w:szCs w:val="32"/>
        </w:rPr>
        <w:t>自主确定抽查时间，通过随机抽取的方式，从监管对象库中确定被检查对象，从执法人员库中确定执法检查人员，从检查项目清单中确定具体检查事项，组织开展具体检查工作。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局各科室在接到抽查通知后，应当在10个工作日内向局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法制科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提交抽查结果报告。抽查报告应当按照相关表格内容规范填写，并将现场检查笔录等证据资料作为执法全过程进行记录保存。对抽查中发现的各类问题按照“谁管辖、谁负责”的原则做好后续监管衔接。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在抽查工作未进行公开之前，要严格保密，执法人员不得私自或在无保密保障的情况下将抽查内容、抽查方式等告知被抽查企业。对确定的检查事项和内容，要一次性完成检查。以现场检查为主，可配合书面检查、网络检查等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第十一条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本细则自印发之日起施行。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/>
        <w:textAlignment w:val="auto"/>
      </w:pPr>
    </w:p>
    <w:sectPr>
      <w:pgSz w:w="11906" w:h="16838"/>
      <w:pgMar w:top="1757" w:right="1474" w:bottom="158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74AEF48-70D1-45D8-8A47-E5BE8A16821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6AB20865-DF32-4F3C-B5E3-1327B142F0EF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5BD0B713-C5C3-42C9-917E-B981988735D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DC8A70EA-2A83-4AA7-938C-37FDAA12813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4NDE3MTU1MThjMmNlMjM0ODcxZGIyYjZiYWY1ZDAifQ=="/>
  </w:docVars>
  <w:rsids>
    <w:rsidRoot w:val="00000000"/>
    <w:rsid w:val="071F6AB6"/>
    <w:rsid w:val="250B04BC"/>
    <w:rsid w:val="27822A1D"/>
    <w:rsid w:val="2AB30A53"/>
    <w:rsid w:val="2CD34560"/>
    <w:rsid w:val="3CF17FD1"/>
    <w:rsid w:val="42F00AA1"/>
    <w:rsid w:val="461F4A0F"/>
    <w:rsid w:val="47965F4D"/>
    <w:rsid w:val="4A346E6B"/>
    <w:rsid w:val="4EC02917"/>
    <w:rsid w:val="5A0554AB"/>
    <w:rsid w:val="636E5FB5"/>
    <w:rsid w:val="6977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spacing w:line="660" w:lineRule="exact"/>
      <w:ind w:firstLine="705"/>
    </w:pPr>
    <w:rPr>
      <w:rFonts w:ascii="仿宋_GB2312" w:hAnsi="Calibri" w:eastAsia="仿宋_GB2312" w:cs="Calibri"/>
      <w:color w:val="000000"/>
      <w:sz w:val="36"/>
      <w:szCs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2023-10-19T00:20:00Z</dcterms:created>
  <dc:creator>Administrator</dc:creator>
  <cp:lastModifiedBy>Alice</cp:lastModifiedBy>
  <dcterms:modified xsi:type="dcterms:W3CDTF">2024-02-23T08:34:10Z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898B62EDD410470DAF4EC1BBD03A9BD1_12</vt:lpwstr>
  </property>
</Properties>
</file>